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336C0A" w:rsidRDefault="00A71632" w:rsidP="00336C0A">
      <w:pPr>
        <w:rPr>
          <w:lang w:val="fr-FR"/>
        </w:rPr>
      </w:pPr>
      <w:bookmarkStart w:id="0" w:name="_GoBack"/>
      <w:bookmarkEnd w:id="0"/>
    </w:p>
    <w:p w:rsidR="00A71632" w:rsidRPr="00336C0A" w:rsidRDefault="00DF2AE7" w:rsidP="00336C0A">
      <w:pPr>
        <w:pStyle w:val="DecHTitle"/>
        <w:rPr>
          <w:lang w:val="fr-FR"/>
        </w:rPr>
      </w:pPr>
      <w:r w:rsidRPr="00336C0A">
        <w:rPr>
          <w:szCs w:val="24"/>
          <w:lang w:val="fr-FR"/>
        </w:rPr>
        <w:t>PREMIÈRE SECTION</w:t>
      </w:r>
    </w:p>
    <w:p w:rsidR="00A71632" w:rsidRPr="00336C0A" w:rsidRDefault="00A71632" w:rsidP="00336C0A">
      <w:pPr>
        <w:pStyle w:val="DecHTitle"/>
        <w:rPr>
          <w:caps/>
          <w:sz w:val="32"/>
          <w:lang w:val="fr-FR"/>
        </w:rPr>
      </w:pPr>
      <w:r w:rsidRPr="00336C0A">
        <w:rPr>
          <w:lang w:val="fr-FR"/>
        </w:rPr>
        <w:t>DÉCISION</w:t>
      </w:r>
    </w:p>
    <w:p w:rsidR="00A71632" w:rsidRPr="00336C0A" w:rsidRDefault="00DF2AE7" w:rsidP="00336C0A">
      <w:pPr>
        <w:pStyle w:val="ECHRTitleCentre2"/>
        <w:rPr>
          <w:i w:val="0"/>
          <w:lang w:val="fr-FR"/>
        </w:rPr>
      </w:pPr>
      <w:r w:rsidRPr="00336C0A">
        <w:rPr>
          <w:i w:val="0"/>
          <w:lang w:val="fr-FR"/>
        </w:rPr>
        <w:t>Requête n</w:t>
      </w:r>
      <w:r w:rsidRPr="00336C0A">
        <w:rPr>
          <w:i w:val="0"/>
          <w:vertAlign w:val="superscript"/>
          <w:lang w:val="fr-FR"/>
        </w:rPr>
        <w:t>o</w:t>
      </w:r>
      <w:r w:rsidR="00A7338E" w:rsidRPr="00336C0A">
        <w:rPr>
          <w:i w:val="0"/>
          <w:lang w:val="fr-FR"/>
        </w:rPr>
        <w:t xml:space="preserve"> </w:t>
      </w:r>
      <w:r w:rsidRPr="00336C0A">
        <w:rPr>
          <w:i w:val="0"/>
          <w:lang w:val="fr-FR"/>
        </w:rPr>
        <w:t>23899/08</w:t>
      </w:r>
      <w:r w:rsidR="00A7338E" w:rsidRPr="00336C0A">
        <w:rPr>
          <w:i w:val="0"/>
          <w:lang w:val="fr-FR"/>
        </w:rPr>
        <w:br/>
      </w:r>
      <w:r w:rsidRPr="00336C0A">
        <w:rPr>
          <w:i w:val="0"/>
          <w:lang w:val="fr-FR"/>
        </w:rPr>
        <w:t>Luigi</w:t>
      </w:r>
      <w:r w:rsidR="00A7338E" w:rsidRPr="00336C0A">
        <w:rPr>
          <w:i w:val="0"/>
          <w:lang w:val="fr-FR"/>
        </w:rPr>
        <w:t xml:space="preserve"> </w:t>
      </w:r>
      <w:r w:rsidRPr="00336C0A">
        <w:rPr>
          <w:i w:val="0"/>
          <w:lang w:val="fr-FR"/>
        </w:rPr>
        <w:t>PISANTI</w:t>
      </w:r>
      <w:r w:rsidR="00336C0A" w:rsidRPr="00336C0A">
        <w:rPr>
          <w:i w:val="0"/>
          <w:lang w:val="fr-FR"/>
        </w:rPr>
        <w:br/>
      </w:r>
      <w:r w:rsidR="00A7338E" w:rsidRPr="00336C0A">
        <w:rPr>
          <w:i w:val="0"/>
          <w:lang w:val="fr-FR"/>
        </w:rPr>
        <w:t xml:space="preserve">contre </w:t>
      </w:r>
      <w:r w:rsidRPr="00336C0A">
        <w:rPr>
          <w:i w:val="0"/>
          <w:lang w:val="fr-FR"/>
        </w:rPr>
        <w:t>l</w:t>
      </w:r>
      <w:r w:rsidR="00336C0A" w:rsidRPr="00336C0A">
        <w:rPr>
          <w:i w:val="0"/>
          <w:lang w:val="fr-FR"/>
        </w:rPr>
        <w:t>’</w:t>
      </w:r>
      <w:r w:rsidRPr="00336C0A">
        <w:rPr>
          <w:i w:val="0"/>
          <w:lang w:val="fr-FR"/>
        </w:rPr>
        <w:t>Italie</w:t>
      </w:r>
    </w:p>
    <w:p w:rsidR="00A71632" w:rsidRPr="00336C0A" w:rsidRDefault="00A71632" w:rsidP="00336C0A">
      <w:pPr>
        <w:pStyle w:val="ECHRPara"/>
        <w:rPr>
          <w:lang w:val="fr-FR"/>
        </w:rPr>
      </w:pPr>
      <w:r w:rsidRPr="00336C0A">
        <w:rPr>
          <w:lang w:val="fr-FR"/>
        </w:rPr>
        <w:t>La Cour européenne des droits de l</w:t>
      </w:r>
      <w:r w:rsidR="00336C0A" w:rsidRPr="00336C0A">
        <w:rPr>
          <w:lang w:val="fr-FR"/>
        </w:rPr>
        <w:t>’</w:t>
      </w:r>
      <w:r w:rsidRPr="00336C0A">
        <w:rPr>
          <w:lang w:val="fr-FR"/>
        </w:rPr>
        <w:t>homme</w:t>
      </w:r>
      <w:r w:rsidR="00DF2AE7" w:rsidRPr="00336C0A">
        <w:rPr>
          <w:lang w:val="fr-FR"/>
        </w:rPr>
        <w:t xml:space="preserve"> (première section)</w:t>
      </w:r>
      <w:r w:rsidRPr="00336C0A">
        <w:rPr>
          <w:lang w:val="fr-FR"/>
        </w:rPr>
        <w:t xml:space="preserve">, siégeant le </w:t>
      </w:r>
      <w:r w:rsidR="00117B95" w:rsidRPr="00336C0A">
        <w:rPr>
          <w:lang w:val="fr-FR"/>
        </w:rPr>
        <w:t>3 novembre 2016</w:t>
      </w:r>
      <w:r w:rsidRPr="00336C0A">
        <w:rPr>
          <w:lang w:val="fr-FR"/>
        </w:rPr>
        <w:t xml:space="preserve"> en </w:t>
      </w:r>
      <w:r w:rsidR="00DF2AE7" w:rsidRPr="00336C0A">
        <w:rPr>
          <w:lang w:val="fr-FR"/>
        </w:rPr>
        <w:t xml:space="preserve">un comité composé </w:t>
      </w:r>
      <w:r w:rsidRPr="00336C0A">
        <w:rPr>
          <w:lang w:val="fr-FR"/>
        </w:rPr>
        <w:t>de :</w:t>
      </w:r>
    </w:p>
    <w:p w:rsidR="00A71632" w:rsidRPr="00336C0A" w:rsidRDefault="00117B95" w:rsidP="00336C0A">
      <w:pPr>
        <w:pStyle w:val="ECHRDecisionBody"/>
        <w:rPr>
          <w:lang w:val="fr-FR"/>
        </w:rPr>
      </w:pPr>
      <w:r w:rsidRPr="00336C0A">
        <w:rPr>
          <w:lang w:val="fr-FR"/>
        </w:rPr>
        <w:tab/>
        <w:t xml:space="preserve">Robert </w:t>
      </w:r>
      <w:proofErr w:type="spellStart"/>
      <w:r w:rsidRPr="00336C0A">
        <w:rPr>
          <w:lang w:val="fr-FR"/>
        </w:rPr>
        <w:t>Spano</w:t>
      </w:r>
      <w:proofErr w:type="spellEnd"/>
      <w:r w:rsidRPr="00336C0A">
        <w:rPr>
          <w:lang w:val="fr-FR"/>
        </w:rPr>
        <w:t>,</w:t>
      </w:r>
      <w:r w:rsidRPr="00336C0A">
        <w:rPr>
          <w:i/>
          <w:lang w:val="fr-FR"/>
        </w:rPr>
        <w:t xml:space="preserve"> président,</w:t>
      </w:r>
      <w:r w:rsidRPr="00336C0A">
        <w:rPr>
          <w:i/>
          <w:lang w:val="fr-FR"/>
        </w:rPr>
        <w:br/>
      </w:r>
      <w:r w:rsidRPr="00336C0A">
        <w:rPr>
          <w:lang w:val="fr-FR"/>
        </w:rPr>
        <w:tab/>
      </w:r>
      <w:proofErr w:type="spellStart"/>
      <w:r w:rsidRPr="00336C0A">
        <w:rPr>
          <w:lang w:val="fr-FR"/>
        </w:rPr>
        <w:t>Pauliine</w:t>
      </w:r>
      <w:proofErr w:type="spellEnd"/>
      <w:r w:rsidRPr="00336C0A">
        <w:rPr>
          <w:lang w:val="fr-FR"/>
        </w:rPr>
        <w:t xml:space="preserve"> </w:t>
      </w:r>
      <w:proofErr w:type="spellStart"/>
      <w:r w:rsidRPr="00336C0A">
        <w:rPr>
          <w:lang w:val="fr-FR"/>
        </w:rPr>
        <w:t>Koskelo</w:t>
      </w:r>
      <w:proofErr w:type="spellEnd"/>
      <w:r w:rsidRPr="00336C0A">
        <w:rPr>
          <w:lang w:val="fr-FR"/>
        </w:rPr>
        <w:t>,</w:t>
      </w:r>
      <w:r w:rsidRPr="00336C0A">
        <w:rPr>
          <w:i/>
          <w:lang w:val="fr-FR"/>
        </w:rPr>
        <w:br/>
      </w:r>
      <w:r w:rsidRPr="00336C0A">
        <w:rPr>
          <w:lang w:val="fr-FR"/>
        </w:rPr>
        <w:tab/>
        <w:t xml:space="preserve">Tim </w:t>
      </w:r>
      <w:proofErr w:type="spellStart"/>
      <w:r w:rsidRPr="00336C0A">
        <w:rPr>
          <w:lang w:val="fr-FR"/>
        </w:rPr>
        <w:t>Eicke</w:t>
      </w:r>
      <w:proofErr w:type="spellEnd"/>
      <w:r w:rsidRPr="00336C0A">
        <w:rPr>
          <w:lang w:val="fr-FR"/>
        </w:rPr>
        <w:t>,</w:t>
      </w:r>
      <w:r w:rsidRPr="00336C0A">
        <w:rPr>
          <w:i/>
          <w:lang w:val="fr-FR"/>
        </w:rPr>
        <w:t xml:space="preserve"> juges</w:t>
      </w:r>
      <w:proofErr w:type="gramStart"/>
      <w:r w:rsidRPr="00336C0A">
        <w:rPr>
          <w:i/>
          <w:lang w:val="fr-FR"/>
        </w:rPr>
        <w:t>,</w:t>
      </w:r>
      <w:proofErr w:type="gramEnd"/>
      <w:r w:rsidR="00A71632" w:rsidRPr="00336C0A">
        <w:rPr>
          <w:lang w:val="fr-FR"/>
        </w:rPr>
        <w:br/>
        <w:t xml:space="preserve">et de </w:t>
      </w:r>
      <w:r w:rsidR="00BB189E" w:rsidRPr="00336C0A">
        <w:rPr>
          <w:lang w:val="fr-FR"/>
        </w:rPr>
        <w:t xml:space="preserve">Hasan </w:t>
      </w:r>
      <w:proofErr w:type="spellStart"/>
      <w:r w:rsidR="00BB189E" w:rsidRPr="00336C0A">
        <w:rPr>
          <w:lang w:val="fr-FR"/>
        </w:rPr>
        <w:t>Bakırcı</w:t>
      </w:r>
      <w:proofErr w:type="spellEnd"/>
      <w:r w:rsidR="00DF2AE7" w:rsidRPr="00336C0A">
        <w:rPr>
          <w:lang w:val="fr-FR"/>
        </w:rPr>
        <w:t xml:space="preserve">, </w:t>
      </w:r>
      <w:r w:rsidR="00BB189E" w:rsidRPr="00336C0A">
        <w:rPr>
          <w:i/>
          <w:lang w:val="fr-FR"/>
        </w:rPr>
        <w:t>greffier adjoint</w:t>
      </w:r>
      <w:r w:rsidR="00DF2AE7" w:rsidRPr="00336C0A">
        <w:rPr>
          <w:i/>
          <w:lang w:val="fr-FR"/>
        </w:rPr>
        <w:t xml:space="preserve"> de section</w:t>
      </w:r>
      <w:r w:rsidR="00A71632" w:rsidRPr="00336C0A">
        <w:rPr>
          <w:i/>
          <w:lang w:val="fr-FR"/>
        </w:rPr>
        <w:t>,</w:t>
      </w:r>
    </w:p>
    <w:p w:rsidR="00117B95" w:rsidRPr="00336C0A" w:rsidRDefault="00117B95" w:rsidP="00336C0A">
      <w:pPr>
        <w:pStyle w:val="ECHRDecisionBody"/>
        <w:ind w:firstLine="284"/>
        <w:jc w:val="both"/>
        <w:rPr>
          <w:lang w:val="fr-FR"/>
        </w:rPr>
      </w:pPr>
      <w:r w:rsidRPr="00336C0A">
        <w:rPr>
          <w:lang w:val="fr-FR"/>
        </w:rPr>
        <w:t>Vu la requête susmentionnée introduite</w:t>
      </w:r>
      <w:r w:rsidR="005B5EFC" w:rsidRPr="00336C0A">
        <w:rPr>
          <w:lang w:val="fr-FR"/>
        </w:rPr>
        <w:t xml:space="preserve"> le 22 mai 2008,</w:t>
      </w:r>
    </w:p>
    <w:p w:rsidR="00117B95" w:rsidRPr="00336C0A" w:rsidRDefault="00117B95" w:rsidP="00336C0A">
      <w:pPr>
        <w:pStyle w:val="ECHRDecisionBody"/>
        <w:ind w:firstLine="284"/>
        <w:jc w:val="both"/>
        <w:rPr>
          <w:lang w:val="fr-FR"/>
        </w:rPr>
      </w:pPr>
      <w:r w:rsidRPr="00336C0A">
        <w:rPr>
          <w:lang w:val="fr-FR"/>
        </w:rPr>
        <w:t>Après en avoir délibéré, rend la décision suivante :</w:t>
      </w:r>
    </w:p>
    <w:p w:rsidR="00117B95" w:rsidRPr="00336C0A" w:rsidRDefault="00117B95" w:rsidP="00336C0A">
      <w:pPr>
        <w:pStyle w:val="ECHRTitle1"/>
        <w:rPr>
          <w:lang w:val="fr-FR"/>
        </w:rPr>
      </w:pPr>
      <w:r w:rsidRPr="00336C0A">
        <w:rPr>
          <w:lang w:val="fr-FR"/>
        </w:rPr>
        <w:t>EN FAIT</w:t>
      </w:r>
    </w:p>
    <w:p w:rsidR="00117B95" w:rsidRPr="00336C0A" w:rsidRDefault="00117B95" w:rsidP="00336C0A">
      <w:pPr>
        <w:pStyle w:val="ECHRPara"/>
        <w:rPr>
          <w:rFonts w:eastAsiaTheme="minorHAnsi"/>
          <w:lang w:val="fr-FR" w:eastAsia="fr-FR"/>
        </w:rPr>
      </w:pPr>
      <w:r w:rsidRPr="00336C0A">
        <w:rPr>
          <w:rFonts w:eastAsiaTheme="minorHAnsi"/>
          <w:lang w:val="fr-FR" w:eastAsia="fr-FR"/>
        </w:rPr>
        <w:t xml:space="preserve">Le requérant, M. Luigi </w:t>
      </w:r>
      <w:proofErr w:type="spellStart"/>
      <w:r w:rsidRPr="00336C0A">
        <w:rPr>
          <w:rFonts w:eastAsiaTheme="minorHAnsi"/>
          <w:lang w:val="fr-FR" w:eastAsia="fr-FR"/>
        </w:rPr>
        <w:t>Pisanti</w:t>
      </w:r>
      <w:proofErr w:type="spellEnd"/>
      <w:r w:rsidRPr="00336C0A">
        <w:rPr>
          <w:rFonts w:eastAsiaTheme="minorHAnsi"/>
          <w:lang w:val="fr-FR" w:eastAsia="fr-FR"/>
        </w:rPr>
        <w:t>, était un ressortissant italien né en 1931 et décédé le 22 mai 2009. Il a été représenté devant la Cour par M</w:t>
      </w:r>
      <w:r w:rsidRPr="00336C0A">
        <w:rPr>
          <w:rFonts w:eastAsiaTheme="minorHAnsi"/>
          <w:position w:val="6"/>
          <w:vertAlign w:val="superscript"/>
          <w:lang w:val="fr-FR" w:eastAsia="fr-FR"/>
        </w:rPr>
        <w:t>e </w:t>
      </w:r>
      <w:r w:rsidRPr="00336C0A">
        <w:rPr>
          <w:rFonts w:eastAsiaTheme="minorHAnsi"/>
          <w:lang w:val="fr-FR" w:eastAsia="fr-FR"/>
        </w:rPr>
        <w:t xml:space="preserve">D. </w:t>
      </w:r>
      <w:proofErr w:type="spellStart"/>
      <w:r w:rsidRPr="00336C0A">
        <w:rPr>
          <w:rFonts w:eastAsiaTheme="minorHAnsi"/>
          <w:lang w:val="fr-FR" w:eastAsia="fr-FR"/>
        </w:rPr>
        <w:t>Mocella</w:t>
      </w:r>
      <w:proofErr w:type="spellEnd"/>
      <w:r w:rsidRPr="00336C0A">
        <w:rPr>
          <w:rFonts w:eastAsiaTheme="minorHAnsi"/>
          <w:lang w:val="fr-FR" w:eastAsia="fr-FR"/>
        </w:rPr>
        <w:t>, avocat à Naples.</w:t>
      </w:r>
    </w:p>
    <w:p w:rsidR="00117B95" w:rsidRPr="00336C0A" w:rsidRDefault="00117B95" w:rsidP="00336C0A">
      <w:pPr>
        <w:pStyle w:val="ECHRPara"/>
        <w:rPr>
          <w:rFonts w:eastAsiaTheme="minorHAnsi"/>
          <w:lang w:val="fr-FR" w:eastAsia="fr-FR"/>
        </w:rPr>
      </w:pPr>
      <w:r w:rsidRPr="00336C0A">
        <w:rPr>
          <w:rFonts w:eastAsiaTheme="minorHAnsi"/>
          <w:lang w:val="fr-FR" w:eastAsia="fr-FR"/>
        </w:rPr>
        <w:t>Le 22 mai 2008, le requérant a introduit une requête devant la Cour pour se plaindre de la durée de la procédure « Pinto » ainsi que du retard dans l</w:t>
      </w:r>
      <w:r w:rsidR="00336C0A" w:rsidRPr="00336C0A">
        <w:rPr>
          <w:rFonts w:eastAsiaTheme="minorHAnsi"/>
          <w:lang w:val="fr-FR" w:eastAsia="fr-FR"/>
        </w:rPr>
        <w:t>’</w:t>
      </w:r>
      <w:r w:rsidRPr="00336C0A">
        <w:rPr>
          <w:rFonts w:eastAsiaTheme="minorHAnsi"/>
          <w:lang w:val="fr-FR" w:eastAsia="fr-FR"/>
        </w:rPr>
        <w:t>exécution de la décision « Pinto ».</w:t>
      </w:r>
    </w:p>
    <w:p w:rsidR="00117B95" w:rsidRPr="00336C0A" w:rsidRDefault="00117B95" w:rsidP="00336C0A">
      <w:pPr>
        <w:pStyle w:val="ECHRPara"/>
        <w:rPr>
          <w:rFonts w:eastAsiaTheme="minorHAnsi"/>
          <w:lang w:val="fr-FR" w:eastAsia="fr-FR"/>
        </w:rPr>
      </w:pPr>
      <w:r w:rsidRPr="00336C0A">
        <w:rPr>
          <w:rFonts w:eastAsiaTheme="minorHAnsi"/>
          <w:lang w:val="fr-FR" w:eastAsia="fr-FR"/>
        </w:rPr>
        <w:t>Le 18 novembre 2015, les griefs tirés des articles 6 § 1 de la Convention et 1 du Protocole n</w:t>
      </w:r>
      <w:r w:rsidRPr="00336C0A">
        <w:rPr>
          <w:rFonts w:eastAsiaTheme="minorHAnsi"/>
          <w:position w:val="6"/>
          <w:vertAlign w:val="superscript"/>
          <w:lang w:val="fr-FR" w:eastAsia="fr-FR"/>
        </w:rPr>
        <w:t>o</w:t>
      </w:r>
      <w:r w:rsidRPr="00336C0A">
        <w:rPr>
          <w:rFonts w:eastAsiaTheme="minorHAnsi"/>
          <w:lang w:val="fr-FR" w:eastAsia="fr-FR"/>
        </w:rPr>
        <w:t xml:space="preserve"> 1 ont été communiqués au Gouvernement.</w:t>
      </w:r>
    </w:p>
    <w:p w:rsidR="00117B95" w:rsidRPr="00336C0A" w:rsidRDefault="00117B95" w:rsidP="00336C0A">
      <w:pPr>
        <w:pStyle w:val="ECHRPara"/>
        <w:rPr>
          <w:rFonts w:eastAsiaTheme="minorHAnsi"/>
          <w:lang w:val="fr-FR" w:eastAsia="fr-FR"/>
        </w:rPr>
      </w:pPr>
      <w:r w:rsidRPr="00336C0A">
        <w:rPr>
          <w:rFonts w:eastAsiaTheme="minorHAnsi"/>
          <w:lang w:val="fr-FR" w:eastAsia="fr-FR"/>
        </w:rPr>
        <w:t>Le 7 octobre 2015, le Gouvernement a informé la Cour que le requérant était décédé entre-temps.</w:t>
      </w:r>
    </w:p>
    <w:p w:rsidR="00117B95" w:rsidRPr="00336C0A" w:rsidRDefault="00117B95" w:rsidP="00336C0A">
      <w:pPr>
        <w:pStyle w:val="ECHRPara"/>
        <w:rPr>
          <w:rFonts w:eastAsiaTheme="minorHAnsi"/>
          <w:lang w:val="fr-FR" w:eastAsia="fr-FR"/>
        </w:rPr>
      </w:pPr>
      <w:r w:rsidRPr="00336C0A">
        <w:rPr>
          <w:rFonts w:eastAsiaTheme="minorHAnsi"/>
          <w:lang w:val="fr-FR" w:eastAsia="fr-FR"/>
        </w:rPr>
        <w:t>Le 3 novembre 2015, le Greffe de la Cour a transmis le courrier y relatif au représentant du requérant, l</w:t>
      </w:r>
      <w:r w:rsidR="00336C0A" w:rsidRPr="00336C0A">
        <w:rPr>
          <w:rFonts w:eastAsiaTheme="minorHAnsi"/>
          <w:lang w:val="fr-FR" w:eastAsia="fr-FR"/>
        </w:rPr>
        <w:t>’</w:t>
      </w:r>
      <w:r w:rsidRPr="00336C0A">
        <w:rPr>
          <w:rFonts w:eastAsiaTheme="minorHAnsi"/>
          <w:lang w:val="fr-FR" w:eastAsia="fr-FR"/>
        </w:rPr>
        <w:t>invitant à présenter ses commentaires avant le 3 décembre 2015.</w:t>
      </w:r>
    </w:p>
    <w:p w:rsidR="00117B95" w:rsidRPr="00336C0A" w:rsidRDefault="00117B95" w:rsidP="00336C0A">
      <w:pPr>
        <w:pStyle w:val="ECHRPara"/>
        <w:rPr>
          <w:rFonts w:eastAsiaTheme="minorHAnsi"/>
          <w:lang w:val="fr-FR" w:eastAsia="fr-FR"/>
        </w:rPr>
      </w:pPr>
      <w:r w:rsidRPr="00336C0A">
        <w:rPr>
          <w:rFonts w:eastAsiaTheme="minorHAnsi"/>
          <w:lang w:val="fr-FR" w:eastAsia="fr-FR"/>
        </w:rPr>
        <w:t xml:space="preserve">Le 31 mars 2016, le représentant du requérant a informé la Cour que MM. </w:t>
      </w:r>
      <w:proofErr w:type="spellStart"/>
      <w:r w:rsidRPr="00336C0A">
        <w:rPr>
          <w:rFonts w:eastAsiaTheme="minorHAnsi"/>
          <w:lang w:val="fr-FR" w:eastAsia="fr-FR"/>
        </w:rPr>
        <w:t>Diomede</w:t>
      </w:r>
      <w:proofErr w:type="spellEnd"/>
      <w:r w:rsidRPr="00336C0A">
        <w:rPr>
          <w:rFonts w:eastAsiaTheme="minorHAnsi"/>
          <w:lang w:val="fr-FR" w:eastAsia="fr-FR"/>
        </w:rPr>
        <w:t xml:space="preserve"> </w:t>
      </w:r>
      <w:proofErr w:type="spellStart"/>
      <w:r w:rsidRPr="00336C0A">
        <w:rPr>
          <w:rFonts w:eastAsiaTheme="minorHAnsi"/>
          <w:lang w:val="fr-FR" w:eastAsia="fr-FR"/>
        </w:rPr>
        <w:t>Pisanti</w:t>
      </w:r>
      <w:proofErr w:type="spellEnd"/>
      <w:r w:rsidRPr="00336C0A">
        <w:rPr>
          <w:rFonts w:eastAsiaTheme="minorHAnsi"/>
          <w:lang w:val="fr-FR" w:eastAsia="fr-FR"/>
        </w:rPr>
        <w:t xml:space="preserve"> et Marco </w:t>
      </w:r>
      <w:proofErr w:type="spellStart"/>
      <w:r w:rsidRPr="00336C0A">
        <w:rPr>
          <w:rFonts w:eastAsiaTheme="minorHAnsi"/>
          <w:lang w:val="fr-FR" w:eastAsia="fr-FR"/>
        </w:rPr>
        <w:t>Pisanti</w:t>
      </w:r>
      <w:proofErr w:type="spellEnd"/>
      <w:r w:rsidRPr="00336C0A">
        <w:rPr>
          <w:rFonts w:eastAsiaTheme="minorHAnsi"/>
          <w:lang w:val="fr-FR" w:eastAsia="fr-FR"/>
        </w:rPr>
        <w:t xml:space="preserve"> souhaitaient se constituer dans la procédure en qualité d</w:t>
      </w:r>
      <w:r w:rsidR="00336C0A" w:rsidRPr="00336C0A">
        <w:rPr>
          <w:rFonts w:eastAsiaTheme="minorHAnsi"/>
          <w:lang w:val="fr-FR" w:eastAsia="fr-FR"/>
        </w:rPr>
        <w:t>’</w:t>
      </w:r>
      <w:r w:rsidRPr="00336C0A">
        <w:rPr>
          <w:rFonts w:eastAsiaTheme="minorHAnsi"/>
          <w:lang w:val="fr-FR" w:eastAsia="fr-FR"/>
        </w:rPr>
        <w:t>héritiers du requérant. Le représentant a omis d</w:t>
      </w:r>
      <w:r w:rsidR="00336C0A" w:rsidRPr="00336C0A">
        <w:rPr>
          <w:rFonts w:eastAsiaTheme="minorHAnsi"/>
          <w:lang w:val="fr-FR" w:eastAsia="fr-FR"/>
        </w:rPr>
        <w:t>’</w:t>
      </w:r>
      <w:r w:rsidRPr="00336C0A">
        <w:rPr>
          <w:rFonts w:eastAsiaTheme="minorHAnsi"/>
          <w:lang w:val="fr-FR" w:eastAsia="fr-FR"/>
        </w:rPr>
        <w:t xml:space="preserve">indiquer le lien familial existant entre ces derniers et le </w:t>
      </w:r>
      <w:r w:rsidRPr="00336C0A">
        <w:rPr>
          <w:rFonts w:eastAsiaTheme="minorHAnsi"/>
          <w:i/>
          <w:lang w:val="fr-FR" w:eastAsia="fr-FR"/>
        </w:rPr>
        <w:t>de cujus</w:t>
      </w:r>
      <w:r w:rsidRPr="00336C0A">
        <w:rPr>
          <w:rFonts w:eastAsiaTheme="minorHAnsi"/>
          <w:lang w:val="fr-FR" w:eastAsia="fr-FR"/>
        </w:rPr>
        <w:t>.</w:t>
      </w:r>
    </w:p>
    <w:p w:rsidR="00117B95" w:rsidRPr="00336C0A" w:rsidRDefault="00117B95" w:rsidP="00336C0A">
      <w:pPr>
        <w:pStyle w:val="ECHRPara"/>
        <w:rPr>
          <w:lang w:val="fr-FR"/>
        </w:rPr>
      </w:pPr>
      <w:r w:rsidRPr="00336C0A">
        <w:rPr>
          <w:rFonts w:eastAsiaTheme="minorHAnsi"/>
          <w:lang w:val="fr-FR" w:eastAsia="fr-FR"/>
        </w:rPr>
        <w:t xml:space="preserve">Les informations ont été transmises au Gouvernement, lequel demanda à la Cour de considérer que la constitution de MM. </w:t>
      </w:r>
      <w:proofErr w:type="spellStart"/>
      <w:r w:rsidRPr="00336C0A">
        <w:rPr>
          <w:rFonts w:eastAsiaTheme="minorHAnsi"/>
          <w:lang w:val="fr-FR" w:eastAsia="fr-FR"/>
        </w:rPr>
        <w:t>Diomede</w:t>
      </w:r>
      <w:proofErr w:type="spellEnd"/>
      <w:r w:rsidRPr="00336C0A">
        <w:rPr>
          <w:rFonts w:eastAsiaTheme="minorHAnsi"/>
          <w:lang w:val="fr-FR" w:eastAsia="fr-FR"/>
        </w:rPr>
        <w:t xml:space="preserve"> </w:t>
      </w:r>
      <w:proofErr w:type="spellStart"/>
      <w:r w:rsidRPr="00336C0A">
        <w:rPr>
          <w:rFonts w:eastAsiaTheme="minorHAnsi"/>
          <w:lang w:val="fr-FR" w:eastAsia="fr-FR"/>
        </w:rPr>
        <w:t>Pisanti</w:t>
      </w:r>
      <w:proofErr w:type="spellEnd"/>
      <w:r w:rsidRPr="00336C0A">
        <w:rPr>
          <w:rFonts w:eastAsiaTheme="minorHAnsi"/>
          <w:lang w:val="fr-FR" w:eastAsia="fr-FR"/>
        </w:rPr>
        <w:t xml:space="preserve"> et </w:t>
      </w:r>
      <w:r w:rsidRPr="00336C0A">
        <w:rPr>
          <w:rFonts w:eastAsiaTheme="minorHAnsi"/>
          <w:lang w:val="fr-FR" w:eastAsia="fr-FR"/>
        </w:rPr>
        <w:lastRenderedPageBreak/>
        <w:t>Marco </w:t>
      </w:r>
      <w:proofErr w:type="spellStart"/>
      <w:r w:rsidRPr="00336C0A">
        <w:rPr>
          <w:rFonts w:eastAsiaTheme="minorHAnsi"/>
          <w:lang w:val="fr-FR" w:eastAsia="fr-FR"/>
        </w:rPr>
        <w:t>Pisanti</w:t>
      </w:r>
      <w:proofErr w:type="spellEnd"/>
      <w:r w:rsidRPr="00336C0A">
        <w:rPr>
          <w:rFonts w:eastAsiaTheme="minorHAnsi"/>
          <w:lang w:val="fr-FR" w:eastAsia="fr-FR"/>
        </w:rPr>
        <w:t xml:space="preserve"> était « tardive » en ce que le requérant originaire était décédé en 2009, à savoir avant la communication de la présente requête au gouvernement défendeur.</w:t>
      </w:r>
    </w:p>
    <w:p w:rsidR="00117B95" w:rsidRPr="00336C0A" w:rsidRDefault="00117B95" w:rsidP="00336C0A">
      <w:pPr>
        <w:pStyle w:val="ECHRTitle1"/>
        <w:rPr>
          <w:lang w:val="fr-FR"/>
        </w:rPr>
      </w:pPr>
      <w:r w:rsidRPr="00336C0A">
        <w:rPr>
          <w:lang w:val="fr-FR"/>
        </w:rPr>
        <w:t>EN DROIT</w:t>
      </w:r>
    </w:p>
    <w:p w:rsidR="00117B95" w:rsidRPr="00336C0A" w:rsidRDefault="00117B95" w:rsidP="00336C0A">
      <w:pPr>
        <w:pStyle w:val="ECHRPara"/>
        <w:rPr>
          <w:i/>
          <w:lang w:val="fr-FR"/>
        </w:rPr>
      </w:pPr>
      <w:proofErr w:type="gramStart"/>
      <w:r w:rsidRPr="00336C0A">
        <w:rPr>
          <w:rFonts w:ascii="Times New Roman" w:hAnsi="Times New Roman" w:cs="Times New Roman"/>
          <w:color w:val="000000"/>
          <w:lang w:val="fr-FR"/>
        </w:rPr>
        <w:t>La Cour rappelle qu</w:t>
      </w:r>
      <w:r w:rsidR="00336C0A" w:rsidRPr="00336C0A">
        <w:rPr>
          <w:rFonts w:ascii="Times New Roman" w:hAnsi="Times New Roman" w:cs="Times New Roman"/>
          <w:color w:val="000000"/>
          <w:lang w:val="fr-FR"/>
        </w:rPr>
        <w:t>’</w:t>
      </w:r>
      <w:r w:rsidRPr="00336C0A">
        <w:rPr>
          <w:rFonts w:ascii="Times New Roman" w:hAnsi="Times New Roman" w:cs="Times New Roman"/>
          <w:color w:val="000000"/>
          <w:lang w:val="fr-FR"/>
        </w:rPr>
        <w:t xml:space="preserve">elle autorise </w:t>
      </w:r>
      <w:r w:rsidRPr="00336C0A">
        <w:rPr>
          <w:rStyle w:val="sb8d990e2"/>
          <w:lang w:val="fr-FR"/>
        </w:rPr>
        <w:t>normalement les membres de la famille du requérant originaire à maintenir la requête, à condition qu</w:t>
      </w:r>
      <w:r w:rsidR="00336C0A" w:rsidRPr="00336C0A">
        <w:rPr>
          <w:rStyle w:val="sb8d990e2"/>
          <w:lang w:val="fr-FR"/>
        </w:rPr>
        <w:t>’</w:t>
      </w:r>
      <w:r w:rsidRPr="00336C0A">
        <w:rPr>
          <w:rStyle w:val="sb8d990e2"/>
          <w:lang w:val="fr-FR"/>
        </w:rPr>
        <w:t>ils aient un intérêt suffisant à cela, lorsque le requérant originaire est décédé après l</w:t>
      </w:r>
      <w:r w:rsidR="00336C0A" w:rsidRPr="00336C0A">
        <w:rPr>
          <w:rStyle w:val="sb8d990e2"/>
          <w:lang w:val="fr-FR"/>
        </w:rPr>
        <w:t>’</w:t>
      </w:r>
      <w:r w:rsidRPr="00336C0A">
        <w:rPr>
          <w:rStyle w:val="sb8d990e2"/>
          <w:lang w:val="fr-FR"/>
        </w:rPr>
        <w:t>introduction de sa requête devant la Cour (</w:t>
      </w:r>
      <w:proofErr w:type="spellStart"/>
      <w:r w:rsidRPr="00336C0A">
        <w:rPr>
          <w:rStyle w:val="s6b621b36"/>
          <w:i/>
          <w:lang w:val="fr-FR"/>
        </w:rPr>
        <w:t>Malhous</w:t>
      </w:r>
      <w:proofErr w:type="spellEnd"/>
      <w:r w:rsidRPr="00336C0A">
        <w:rPr>
          <w:rStyle w:val="s6b621b36"/>
          <w:i/>
          <w:lang w:val="fr-FR"/>
        </w:rPr>
        <w:t xml:space="preserve"> c. République tchèque</w:t>
      </w:r>
      <w:r w:rsidRPr="00336C0A">
        <w:rPr>
          <w:rStyle w:val="s6b621b36"/>
          <w:lang w:val="fr-FR"/>
        </w:rPr>
        <w:t xml:space="preserve"> </w:t>
      </w:r>
      <w:r w:rsidRPr="00336C0A">
        <w:rPr>
          <w:rStyle w:val="sb8d990e2"/>
          <w:lang w:val="fr-FR"/>
        </w:rPr>
        <w:t>(déc.) [GC], n</w:t>
      </w:r>
      <w:r w:rsidRPr="00336C0A">
        <w:rPr>
          <w:rStyle w:val="sea881cdf"/>
          <w:vertAlign w:val="superscript"/>
          <w:lang w:val="fr-FR"/>
        </w:rPr>
        <w:t>o</w:t>
      </w:r>
      <w:r w:rsidRPr="00336C0A">
        <w:rPr>
          <w:rStyle w:val="sea881cdf"/>
          <w:lang w:val="fr-FR"/>
        </w:rPr>
        <w:t xml:space="preserve"> 33071/96</w:t>
      </w:r>
      <w:r w:rsidRPr="00336C0A">
        <w:rPr>
          <w:rStyle w:val="sb8d990e2"/>
          <w:lang w:val="fr-FR"/>
        </w:rPr>
        <w:t xml:space="preserve">, CEDH 2000-XII, </w:t>
      </w:r>
      <w:proofErr w:type="spellStart"/>
      <w:r w:rsidRPr="00336C0A">
        <w:rPr>
          <w:i/>
          <w:lang w:val="fr-FR"/>
        </w:rPr>
        <w:t>Micallef</w:t>
      </w:r>
      <w:proofErr w:type="spellEnd"/>
      <w:r w:rsidRPr="00336C0A">
        <w:rPr>
          <w:i/>
          <w:lang w:val="fr-FR"/>
        </w:rPr>
        <w:t xml:space="preserve"> c. Malte</w:t>
      </w:r>
      <w:r w:rsidRPr="00336C0A">
        <w:rPr>
          <w:lang w:val="fr-FR"/>
        </w:rPr>
        <w:t xml:space="preserve"> [GC], n</w:t>
      </w:r>
      <w:r w:rsidRPr="00336C0A">
        <w:rPr>
          <w:vertAlign w:val="superscript"/>
          <w:lang w:val="fr-FR"/>
        </w:rPr>
        <w:t>o </w:t>
      </w:r>
      <w:r w:rsidRPr="00336C0A">
        <w:rPr>
          <w:lang w:val="fr-FR"/>
        </w:rPr>
        <w:t xml:space="preserve">17056/06, § 47, CEDH 2009 et </w:t>
      </w:r>
      <w:r w:rsidRPr="00336C0A">
        <w:rPr>
          <w:i/>
          <w:lang w:val="fr-FR"/>
        </w:rPr>
        <w:t xml:space="preserve">Centre de ressources juridiques au nom de Valentin </w:t>
      </w:r>
      <w:proofErr w:type="spellStart"/>
      <w:r w:rsidRPr="00336C0A">
        <w:rPr>
          <w:i/>
          <w:lang w:val="fr-FR"/>
        </w:rPr>
        <w:t>Câmpeanu</w:t>
      </w:r>
      <w:proofErr w:type="spellEnd"/>
      <w:r w:rsidRPr="00336C0A">
        <w:rPr>
          <w:i/>
          <w:lang w:val="fr-FR"/>
        </w:rPr>
        <w:t xml:space="preserve"> c. Roumanie</w:t>
      </w:r>
      <w:r w:rsidRPr="00336C0A">
        <w:rPr>
          <w:lang w:val="fr-FR"/>
        </w:rPr>
        <w:t xml:space="preserve"> [GC], n</w:t>
      </w:r>
      <w:r w:rsidRPr="00336C0A">
        <w:rPr>
          <w:vertAlign w:val="superscript"/>
          <w:lang w:val="fr-FR"/>
        </w:rPr>
        <w:t>o</w:t>
      </w:r>
      <w:r w:rsidRPr="00336C0A">
        <w:rPr>
          <w:lang w:val="fr-FR"/>
        </w:rPr>
        <w:t xml:space="preserve"> 47848/08, § 97, CEDH 2014</w:t>
      </w:r>
      <w:r w:rsidRPr="00336C0A">
        <w:rPr>
          <w:rStyle w:val="sb8d990e2"/>
          <w:lang w:val="fr-FR"/>
        </w:rPr>
        <w:t>).</w:t>
      </w:r>
      <w:proofErr w:type="gramEnd"/>
    </w:p>
    <w:p w:rsidR="00117B95" w:rsidRPr="00336C0A" w:rsidRDefault="00117B95" w:rsidP="00336C0A">
      <w:pPr>
        <w:pStyle w:val="ECHRPara"/>
        <w:rPr>
          <w:rFonts w:ascii="Times New Roman" w:hAnsi="Times New Roman" w:cs="Times New Roman"/>
          <w:color w:val="000000"/>
          <w:lang w:val="fr-FR"/>
        </w:rPr>
      </w:pPr>
      <w:r w:rsidRPr="00336C0A">
        <w:rPr>
          <w:rFonts w:ascii="Times New Roman" w:hAnsi="Times New Roman" w:cs="Times New Roman"/>
          <w:color w:val="000000"/>
          <w:lang w:val="fr-FR"/>
        </w:rPr>
        <w:t xml:space="preserve">En outre, </w:t>
      </w:r>
      <w:r w:rsidRPr="00336C0A">
        <w:rPr>
          <w:rStyle w:val="sb8d990e2"/>
          <w:lang w:val="fr-FR"/>
        </w:rPr>
        <w:t>la Cour interprète le concept de victime de façon autonome, indépendamment de notions internes telles que celles d</w:t>
      </w:r>
      <w:r w:rsidR="00336C0A" w:rsidRPr="00336C0A">
        <w:rPr>
          <w:rStyle w:val="sb8d990e2"/>
          <w:lang w:val="fr-FR"/>
        </w:rPr>
        <w:t>’</w:t>
      </w:r>
      <w:r w:rsidRPr="00336C0A">
        <w:rPr>
          <w:rStyle w:val="sb8d990e2"/>
          <w:lang w:val="fr-FR"/>
        </w:rPr>
        <w:t>intérêt ou de qualité pour agir (</w:t>
      </w:r>
      <w:proofErr w:type="spellStart"/>
      <w:r w:rsidRPr="00336C0A">
        <w:rPr>
          <w:rStyle w:val="s6b621b36"/>
          <w:i/>
          <w:lang w:val="fr-FR"/>
        </w:rPr>
        <w:t>Sanles</w:t>
      </w:r>
      <w:proofErr w:type="spellEnd"/>
      <w:r w:rsidRPr="00336C0A">
        <w:rPr>
          <w:rStyle w:val="s6b621b36"/>
          <w:i/>
          <w:lang w:val="fr-FR"/>
        </w:rPr>
        <w:t xml:space="preserve"> </w:t>
      </w:r>
      <w:proofErr w:type="spellStart"/>
      <w:r w:rsidRPr="00336C0A">
        <w:rPr>
          <w:rStyle w:val="s6b621b36"/>
          <w:i/>
          <w:lang w:val="fr-FR"/>
        </w:rPr>
        <w:t>Sanles</w:t>
      </w:r>
      <w:proofErr w:type="spellEnd"/>
      <w:r w:rsidRPr="00336C0A">
        <w:rPr>
          <w:rStyle w:val="s6b621b36"/>
          <w:i/>
          <w:lang w:val="fr-FR"/>
        </w:rPr>
        <w:t xml:space="preserve"> c. Espagne</w:t>
      </w:r>
      <w:r w:rsidRPr="00336C0A">
        <w:rPr>
          <w:rStyle w:val="sb8d990e2"/>
          <w:lang w:val="fr-FR"/>
        </w:rPr>
        <w:t xml:space="preserve"> (déc.), n</w:t>
      </w:r>
      <w:r w:rsidRPr="00336C0A">
        <w:rPr>
          <w:rStyle w:val="sea881cdf"/>
          <w:vertAlign w:val="superscript"/>
          <w:lang w:val="fr-FR"/>
        </w:rPr>
        <w:t>o</w:t>
      </w:r>
      <w:r w:rsidRPr="00336C0A">
        <w:rPr>
          <w:rStyle w:val="sb8d990e2"/>
          <w:lang w:val="fr-FR"/>
        </w:rPr>
        <w:t xml:space="preserve"> 48335/99, CEDH 2000-XI), même si elle doit prendre en compte le fait que le requérant a été partie à la procédure interne. Pour ce qui est des griefs tirés de l</w:t>
      </w:r>
      <w:r w:rsidR="00336C0A" w:rsidRPr="00336C0A">
        <w:rPr>
          <w:rStyle w:val="sb8d990e2"/>
          <w:lang w:val="fr-FR"/>
        </w:rPr>
        <w:t>’</w:t>
      </w:r>
      <w:r w:rsidRPr="00336C0A">
        <w:rPr>
          <w:rStyle w:val="sb8d990e2"/>
          <w:lang w:val="fr-FR"/>
        </w:rPr>
        <w:t>article 6, la Cour s</w:t>
      </w:r>
      <w:r w:rsidR="00336C0A" w:rsidRPr="00336C0A">
        <w:rPr>
          <w:rStyle w:val="sb8d990e2"/>
          <w:lang w:val="fr-FR"/>
        </w:rPr>
        <w:t>’</w:t>
      </w:r>
      <w:r w:rsidRPr="00336C0A">
        <w:rPr>
          <w:rStyle w:val="sb8d990e2"/>
          <w:lang w:val="fr-FR"/>
        </w:rPr>
        <w:t>est montrée prête à reconnaître la qualité de victime d</w:t>
      </w:r>
      <w:r w:rsidR="00336C0A" w:rsidRPr="00336C0A">
        <w:rPr>
          <w:rStyle w:val="sb8d990e2"/>
          <w:lang w:val="fr-FR"/>
        </w:rPr>
        <w:t>’</w:t>
      </w:r>
      <w:r w:rsidRPr="00336C0A">
        <w:rPr>
          <w:rStyle w:val="sb8d990e2"/>
          <w:lang w:val="fr-FR"/>
        </w:rPr>
        <w:t>un proche soit lorsque les griefs soulevaient une question d</w:t>
      </w:r>
      <w:r w:rsidR="00336C0A" w:rsidRPr="00336C0A">
        <w:rPr>
          <w:rStyle w:val="sb8d990e2"/>
          <w:lang w:val="fr-FR"/>
        </w:rPr>
        <w:t>’</w:t>
      </w:r>
      <w:r w:rsidRPr="00336C0A">
        <w:rPr>
          <w:rStyle w:val="sb8d990e2"/>
          <w:lang w:val="fr-FR"/>
        </w:rPr>
        <w:t>intérêt général et que les requérants, en tant qu</w:t>
      </w:r>
      <w:r w:rsidR="00336C0A" w:rsidRPr="00336C0A">
        <w:rPr>
          <w:rStyle w:val="sb8d990e2"/>
          <w:lang w:val="fr-FR"/>
        </w:rPr>
        <w:t>’</w:t>
      </w:r>
      <w:r w:rsidRPr="00336C0A">
        <w:rPr>
          <w:rStyle w:val="sb8d990e2"/>
          <w:lang w:val="fr-FR"/>
        </w:rPr>
        <w:t xml:space="preserve">héritiers, avaient un intérêt légitime au maintien de la requête (voir </w:t>
      </w:r>
      <w:proofErr w:type="spellStart"/>
      <w:r w:rsidRPr="00336C0A">
        <w:rPr>
          <w:i/>
          <w:lang w:val="fr-FR"/>
        </w:rPr>
        <w:t>Micallef</w:t>
      </w:r>
      <w:proofErr w:type="spellEnd"/>
      <w:r w:rsidRPr="00336C0A">
        <w:rPr>
          <w:i/>
          <w:lang w:val="fr-FR"/>
        </w:rPr>
        <w:t xml:space="preserve"> c. Malte</w:t>
      </w:r>
      <w:r w:rsidRPr="00336C0A">
        <w:rPr>
          <w:lang w:val="fr-FR"/>
        </w:rPr>
        <w:t>, précité, § 48</w:t>
      </w:r>
      <w:r w:rsidRPr="00336C0A">
        <w:rPr>
          <w:rStyle w:val="sb8d990e2"/>
          <w:lang w:val="fr-FR"/>
        </w:rPr>
        <w:t>).</w:t>
      </w:r>
    </w:p>
    <w:p w:rsidR="00117B95" w:rsidRPr="00336C0A" w:rsidRDefault="00117B95" w:rsidP="00336C0A">
      <w:pPr>
        <w:pStyle w:val="ECHRPara"/>
        <w:rPr>
          <w:rFonts w:ascii="Times New Roman" w:hAnsi="Times New Roman" w:cs="Times New Roman"/>
          <w:color w:val="000000"/>
          <w:lang w:val="fr-FR"/>
        </w:rPr>
      </w:pPr>
      <w:r w:rsidRPr="00336C0A">
        <w:rPr>
          <w:rFonts w:ascii="Times New Roman" w:hAnsi="Times New Roman" w:cs="Times New Roman"/>
          <w:color w:val="000000"/>
          <w:lang w:val="fr-FR"/>
        </w:rPr>
        <w:t>Dans le cas d</w:t>
      </w:r>
      <w:r w:rsidR="00336C0A" w:rsidRPr="00336C0A">
        <w:rPr>
          <w:rFonts w:ascii="Times New Roman" w:hAnsi="Times New Roman" w:cs="Times New Roman"/>
          <w:color w:val="000000"/>
          <w:lang w:val="fr-FR"/>
        </w:rPr>
        <w:t>’</w:t>
      </w:r>
      <w:r w:rsidRPr="00336C0A">
        <w:rPr>
          <w:rFonts w:ascii="Times New Roman" w:hAnsi="Times New Roman" w:cs="Times New Roman"/>
          <w:color w:val="000000"/>
          <w:lang w:val="fr-FR"/>
        </w:rPr>
        <w:t xml:space="preserve">espèce, la Cour constate que </w:t>
      </w:r>
      <w:r w:rsidRPr="00336C0A">
        <w:rPr>
          <w:rFonts w:eastAsiaTheme="minorHAnsi"/>
          <w:lang w:val="fr-FR" w:eastAsia="fr-FR"/>
        </w:rPr>
        <w:t xml:space="preserve">MM. </w:t>
      </w:r>
      <w:proofErr w:type="spellStart"/>
      <w:r w:rsidRPr="00336C0A">
        <w:rPr>
          <w:rFonts w:eastAsiaTheme="minorHAnsi"/>
          <w:lang w:val="fr-FR" w:eastAsia="fr-FR"/>
        </w:rPr>
        <w:t>Diomede</w:t>
      </w:r>
      <w:proofErr w:type="spellEnd"/>
      <w:r w:rsidRPr="00336C0A">
        <w:rPr>
          <w:rFonts w:eastAsiaTheme="minorHAnsi"/>
          <w:lang w:val="fr-FR" w:eastAsia="fr-FR"/>
        </w:rPr>
        <w:t xml:space="preserve"> </w:t>
      </w:r>
      <w:proofErr w:type="spellStart"/>
      <w:r w:rsidRPr="00336C0A">
        <w:rPr>
          <w:rFonts w:eastAsiaTheme="minorHAnsi"/>
          <w:lang w:val="fr-FR" w:eastAsia="fr-FR"/>
        </w:rPr>
        <w:t>Pisanti</w:t>
      </w:r>
      <w:proofErr w:type="spellEnd"/>
      <w:r w:rsidRPr="00336C0A">
        <w:rPr>
          <w:rFonts w:eastAsiaTheme="minorHAnsi"/>
          <w:lang w:val="fr-FR" w:eastAsia="fr-FR"/>
        </w:rPr>
        <w:t xml:space="preserve"> et Marco </w:t>
      </w:r>
      <w:proofErr w:type="spellStart"/>
      <w:r w:rsidRPr="00336C0A">
        <w:rPr>
          <w:rFonts w:eastAsiaTheme="minorHAnsi"/>
          <w:lang w:val="fr-FR" w:eastAsia="fr-FR"/>
        </w:rPr>
        <w:t>Pisanti</w:t>
      </w:r>
      <w:proofErr w:type="spellEnd"/>
      <w:r w:rsidRPr="00336C0A">
        <w:rPr>
          <w:rFonts w:eastAsiaTheme="minorHAnsi"/>
          <w:lang w:val="fr-FR" w:eastAsia="fr-FR"/>
        </w:rPr>
        <w:t xml:space="preserve"> n</w:t>
      </w:r>
      <w:r w:rsidR="00336C0A" w:rsidRPr="00336C0A">
        <w:rPr>
          <w:rFonts w:eastAsiaTheme="minorHAnsi"/>
          <w:lang w:val="fr-FR" w:eastAsia="fr-FR"/>
        </w:rPr>
        <w:t>’</w:t>
      </w:r>
      <w:r w:rsidRPr="00336C0A">
        <w:rPr>
          <w:rFonts w:eastAsiaTheme="minorHAnsi"/>
          <w:lang w:val="fr-FR" w:eastAsia="fr-FR"/>
        </w:rPr>
        <w:t>ont pas été partie dans la procédure interne. En outre, ils ont omis d</w:t>
      </w:r>
      <w:r w:rsidR="00336C0A" w:rsidRPr="00336C0A">
        <w:rPr>
          <w:rFonts w:eastAsiaTheme="minorHAnsi"/>
          <w:lang w:val="fr-FR" w:eastAsia="fr-FR"/>
        </w:rPr>
        <w:t>’</w:t>
      </w:r>
      <w:r w:rsidRPr="00336C0A">
        <w:rPr>
          <w:rFonts w:eastAsiaTheme="minorHAnsi"/>
          <w:lang w:val="fr-FR" w:eastAsia="fr-FR"/>
        </w:rPr>
        <w:t xml:space="preserve">indiquer le lien familial existant entre eux-mêmes et le </w:t>
      </w:r>
      <w:r w:rsidRPr="00336C0A">
        <w:rPr>
          <w:rFonts w:eastAsiaTheme="minorHAnsi"/>
          <w:i/>
          <w:lang w:val="fr-FR" w:eastAsia="fr-FR"/>
        </w:rPr>
        <w:t>de cujus</w:t>
      </w:r>
      <w:r w:rsidRPr="00336C0A">
        <w:rPr>
          <w:rFonts w:eastAsiaTheme="minorHAnsi"/>
          <w:lang w:val="fr-FR" w:eastAsia="fr-FR"/>
        </w:rPr>
        <w:t>. De plus, ceux-ci</w:t>
      </w:r>
      <w:r w:rsidRPr="00336C0A">
        <w:rPr>
          <w:rFonts w:ascii="Times New Roman" w:hAnsi="Times New Roman" w:cs="Times New Roman"/>
          <w:color w:val="000000"/>
          <w:lang w:val="fr-FR"/>
        </w:rPr>
        <w:t xml:space="preserve"> ont communiqué entendre se constituer dans la procédure devant le Cour plusieurs années après le décès du </w:t>
      </w:r>
      <w:r w:rsidRPr="00336C0A">
        <w:rPr>
          <w:rFonts w:eastAsiaTheme="minorHAnsi"/>
          <w:lang w:val="fr-FR" w:eastAsia="fr-FR"/>
        </w:rPr>
        <w:t>requérant originaire.</w:t>
      </w:r>
    </w:p>
    <w:p w:rsidR="00117B95" w:rsidRPr="00336C0A" w:rsidRDefault="00117B95" w:rsidP="00336C0A">
      <w:pPr>
        <w:pStyle w:val="ECHRPara"/>
        <w:rPr>
          <w:rFonts w:ascii="Times New Roman" w:hAnsi="Times New Roman" w:cs="Times New Roman"/>
          <w:color w:val="000000"/>
          <w:lang w:val="fr-FR"/>
        </w:rPr>
      </w:pPr>
      <w:r w:rsidRPr="00336C0A">
        <w:rPr>
          <w:rFonts w:ascii="Times New Roman" w:hAnsi="Times New Roman" w:cs="Times New Roman"/>
          <w:color w:val="000000"/>
          <w:lang w:val="fr-FR"/>
        </w:rPr>
        <w:t>En tout état de cause, compte tenu de la jurisprudence applicable en la matière et des circonstances de cette affaire, la Cour conclut que MM. </w:t>
      </w:r>
      <w:proofErr w:type="spellStart"/>
      <w:r w:rsidRPr="00336C0A">
        <w:rPr>
          <w:rFonts w:ascii="Times New Roman" w:hAnsi="Times New Roman" w:cs="Times New Roman"/>
          <w:color w:val="000000"/>
          <w:lang w:val="fr-FR"/>
        </w:rPr>
        <w:t>Diomede</w:t>
      </w:r>
      <w:proofErr w:type="spellEnd"/>
      <w:r w:rsidRPr="00336C0A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spellStart"/>
      <w:r w:rsidRPr="00336C0A">
        <w:rPr>
          <w:rFonts w:ascii="Times New Roman" w:hAnsi="Times New Roman" w:cs="Times New Roman"/>
          <w:color w:val="000000"/>
          <w:lang w:val="fr-FR"/>
        </w:rPr>
        <w:t>Pisanti</w:t>
      </w:r>
      <w:proofErr w:type="spellEnd"/>
      <w:r w:rsidRPr="00336C0A">
        <w:rPr>
          <w:rFonts w:ascii="Times New Roman" w:hAnsi="Times New Roman" w:cs="Times New Roman"/>
          <w:color w:val="000000"/>
          <w:lang w:val="fr-FR"/>
        </w:rPr>
        <w:t xml:space="preserve"> et Marco </w:t>
      </w:r>
      <w:proofErr w:type="spellStart"/>
      <w:r w:rsidRPr="00336C0A">
        <w:rPr>
          <w:rFonts w:ascii="Times New Roman" w:hAnsi="Times New Roman" w:cs="Times New Roman"/>
          <w:color w:val="000000"/>
          <w:lang w:val="fr-FR"/>
        </w:rPr>
        <w:t>Pisanti</w:t>
      </w:r>
      <w:proofErr w:type="spellEnd"/>
      <w:r w:rsidRPr="00336C0A">
        <w:rPr>
          <w:rFonts w:ascii="Times New Roman" w:hAnsi="Times New Roman" w:cs="Times New Roman"/>
          <w:color w:val="000000"/>
          <w:lang w:val="fr-FR"/>
        </w:rPr>
        <w:t xml:space="preserve"> ne sauraient revendiquer un intérêt légitime suffisant à la poursuite de cette procédure.</w:t>
      </w:r>
    </w:p>
    <w:p w:rsidR="00117B95" w:rsidRPr="00336C0A" w:rsidRDefault="00117B95" w:rsidP="00336C0A">
      <w:pPr>
        <w:pStyle w:val="ECHRPara"/>
        <w:rPr>
          <w:lang w:val="fr-FR"/>
        </w:rPr>
      </w:pPr>
      <w:r w:rsidRPr="00336C0A">
        <w:rPr>
          <w:rFonts w:ascii="Times New Roman" w:eastAsia="Times New Roman" w:hAnsi="Times New Roman" w:cs="Times New Roman"/>
          <w:snapToGrid w:val="0"/>
          <w:lang w:val="fr-FR"/>
        </w:rPr>
        <w:t>Il s</w:t>
      </w:r>
      <w:r w:rsidR="00336C0A" w:rsidRPr="00336C0A">
        <w:rPr>
          <w:rFonts w:ascii="Times New Roman" w:eastAsia="Times New Roman" w:hAnsi="Times New Roman" w:cs="Times New Roman"/>
          <w:snapToGrid w:val="0"/>
          <w:lang w:val="fr-FR"/>
        </w:rPr>
        <w:t>’</w:t>
      </w:r>
      <w:r w:rsidRPr="00336C0A">
        <w:rPr>
          <w:rFonts w:ascii="Times New Roman" w:eastAsia="Times New Roman" w:hAnsi="Times New Roman" w:cs="Times New Roman"/>
          <w:snapToGrid w:val="0"/>
          <w:lang w:val="fr-FR"/>
        </w:rPr>
        <w:t>ensuit que c</w:t>
      </w:r>
      <w:r w:rsidRPr="00336C0A">
        <w:rPr>
          <w:lang w:val="fr-FR"/>
        </w:rPr>
        <w:t xml:space="preserve">ette requête doit donc être rejetée pour incompatibilité </w:t>
      </w:r>
      <w:proofErr w:type="spellStart"/>
      <w:r w:rsidRPr="00336C0A">
        <w:rPr>
          <w:i/>
          <w:iCs/>
          <w:lang w:val="fr-FR"/>
        </w:rPr>
        <w:t>ratione</w:t>
      </w:r>
      <w:proofErr w:type="spellEnd"/>
      <w:r w:rsidRPr="00336C0A">
        <w:rPr>
          <w:i/>
          <w:iCs/>
          <w:lang w:val="fr-FR"/>
        </w:rPr>
        <w:t xml:space="preserve"> personae</w:t>
      </w:r>
      <w:r w:rsidRPr="00336C0A">
        <w:rPr>
          <w:lang w:val="fr-FR"/>
        </w:rPr>
        <w:t xml:space="preserve"> avec les droits garantis par la Convention, </w:t>
      </w:r>
      <w:r w:rsidRPr="00336C0A">
        <w:rPr>
          <w:rFonts w:ascii="Times New Roman" w:eastAsia="Times New Roman" w:hAnsi="Times New Roman" w:cs="Times New Roman"/>
          <w:snapToGrid w:val="0"/>
          <w:lang w:val="fr-FR"/>
        </w:rPr>
        <w:t xml:space="preserve">en application </w:t>
      </w:r>
      <w:proofErr w:type="gramStart"/>
      <w:r w:rsidRPr="00336C0A">
        <w:rPr>
          <w:rFonts w:ascii="Times New Roman" w:eastAsia="Times New Roman" w:hAnsi="Times New Roman" w:cs="Times New Roman"/>
          <w:snapToGrid w:val="0"/>
          <w:lang w:val="fr-FR"/>
        </w:rPr>
        <w:t>de</w:t>
      </w:r>
      <w:proofErr w:type="gramEnd"/>
      <w:r w:rsidRPr="00336C0A">
        <w:rPr>
          <w:rFonts w:ascii="Times New Roman" w:eastAsia="Times New Roman" w:hAnsi="Times New Roman" w:cs="Times New Roman"/>
          <w:snapToGrid w:val="0"/>
          <w:lang w:val="fr-FR"/>
        </w:rPr>
        <w:t xml:space="preserve"> l</w:t>
      </w:r>
      <w:r w:rsidR="00336C0A" w:rsidRPr="00336C0A">
        <w:rPr>
          <w:rFonts w:ascii="Times New Roman" w:eastAsia="Times New Roman" w:hAnsi="Times New Roman" w:cs="Times New Roman"/>
          <w:snapToGrid w:val="0"/>
          <w:lang w:val="fr-FR"/>
        </w:rPr>
        <w:t>’</w:t>
      </w:r>
      <w:r w:rsidRPr="00336C0A">
        <w:rPr>
          <w:rFonts w:ascii="Times New Roman" w:eastAsia="Times New Roman" w:hAnsi="Times New Roman" w:cs="Times New Roman"/>
          <w:snapToGrid w:val="0"/>
          <w:lang w:val="fr-FR"/>
        </w:rPr>
        <w:t>article 35 §§ 3 et 4 de la Convention</w:t>
      </w:r>
      <w:r w:rsidRPr="00336C0A">
        <w:rPr>
          <w:lang w:val="fr-FR"/>
        </w:rPr>
        <w:t>.</w:t>
      </w:r>
    </w:p>
    <w:p w:rsidR="00117B95" w:rsidRPr="00336C0A" w:rsidRDefault="00117B95" w:rsidP="00336C0A">
      <w:pPr>
        <w:pStyle w:val="DecList"/>
        <w:rPr>
          <w:lang w:val="fr-FR"/>
        </w:rPr>
      </w:pPr>
      <w:r w:rsidRPr="00336C0A">
        <w:rPr>
          <w:lang w:val="fr-FR"/>
        </w:rPr>
        <w:t>Par ces motifs, la Cour, à l</w:t>
      </w:r>
      <w:r w:rsidR="00336C0A" w:rsidRPr="00336C0A">
        <w:rPr>
          <w:lang w:val="fr-FR"/>
        </w:rPr>
        <w:t>’</w:t>
      </w:r>
      <w:r w:rsidRPr="00336C0A">
        <w:rPr>
          <w:lang w:val="fr-FR"/>
        </w:rPr>
        <w:t>unanimité,</w:t>
      </w:r>
    </w:p>
    <w:p w:rsidR="00117B95" w:rsidRPr="00336C0A" w:rsidRDefault="00117B95" w:rsidP="00336C0A">
      <w:pPr>
        <w:pStyle w:val="DecList"/>
        <w:rPr>
          <w:lang w:val="fr-FR"/>
        </w:rPr>
      </w:pPr>
      <w:r w:rsidRPr="00336C0A">
        <w:rPr>
          <w:i/>
          <w:lang w:val="fr-FR"/>
        </w:rPr>
        <w:t>Déclare</w:t>
      </w:r>
      <w:r w:rsidRPr="00336C0A">
        <w:rPr>
          <w:lang w:val="fr-FR"/>
        </w:rPr>
        <w:t xml:space="preserve"> la requête irrecevable.</w:t>
      </w:r>
    </w:p>
    <w:p w:rsidR="00023AD3" w:rsidRPr="00336C0A" w:rsidRDefault="00BB1021" w:rsidP="00336C0A">
      <w:pPr>
        <w:pStyle w:val="JuParaLast"/>
        <w:rPr>
          <w:lang w:val="fr-FR"/>
        </w:rPr>
      </w:pPr>
      <w:r w:rsidRPr="00336C0A">
        <w:rPr>
          <w:szCs w:val="24"/>
          <w:lang w:val="fr-FR"/>
        </w:rPr>
        <w:t xml:space="preserve">Fait en français puis communiqué par écrit le </w:t>
      </w:r>
      <w:r w:rsidR="00DF2AE7" w:rsidRPr="00336C0A">
        <w:rPr>
          <w:szCs w:val="24"/>
          <w:lang w:val="fr-FR"/>
        </w:rPr>
        <w:t>24 novembre 2016</w:t>
      </w:r>
      <w:r w:rsidRPr="00336C0A">
        <w:rPr>
          <w:lang w:val="fr-FR"/>
        </w:rPr>
        <w:t>.</w:t>
      </w:r>
    </w:p>
    <w:p w:rsidR="00BB189E" w:rsidRPr="00336C0A" w:rsidRDefault="00DF2AE7" w:rsidP="00336C0A">
      <w:pPr>
        <w:pStyle w:val="JuSigned"/>
        <w:keepNext/>
        <w:keepLines/>
        <w:rPr>
          <w:szCs w:val="24"/>
          <w:lang w:val="fr-FR"/>
        </w:rPr>
      </w:pPr>
      <w:r w:rsidRPr="00336C0A">
        <w:rPr>
          <w:lang w:val="fr-FR"/>
        </w:rPr>
        <w:tab/>
      </w:r>
      <w:r w:rsidR="00BB189E" w:rsidRPr="00336C0A">
        <w:rPr>
          <w:lang w:val="fr-FR"/>
        </w:rPr>
        <w:t xml:space="preserve">Hasan </w:t>
      </w:r>
      <w:proofErr w:type="spellStart"/>
      <w:r w:rsidR="00BB189E" w:rsidRPr="00336C0A">
        <w:rPr>
          <w:lang w:val="fr-FR"/>
        </w:rPr>
        <w:t>Bakırcı</w:t>
      </w:r>
      <w:proofErr w:type="spellEnd"/>
      <w:r w:rsidR="00023AD3" w:rsidRPr="00336C0A">
        <w:rPr>
          <w:lang w:val="fr-FR"/>
        </w:rPr>
        <w:tab/>
      </w:r>
      <w:r w:rsidRPr="00336C0A">
        <w:rPr>
          <w:szCs w:val="24"/>
          <w:lang w:val="fr-FR"/>
        </w:rPr>
        <w:t xml:space="preserve">Robert </w:t>
      </w:r>
      <w:proofErr w:type="spellStart"/>
      <w:r w:rsidRPr="00336C0A">
        <w:rPr>
          <w:szCs w:val="24"/>
          <w:lang w:val="fr-FR"/>
        </w:rPr>
        <w:t>Spano</w:t>
      </w:r>
      <w:proofErr w:type="spellEnd"/>
      <w:r w:rsidRPr="00336C0A">
        <w:rPr>
          <w:szCs w:val="24"/>
          <w:lang w:val="fr-FR"/>
        </w:rPr>
        <w:t xml:space="preserve"> </w:t>
      </w:r>
      <w:r w:rsidR="00023AD3" w:rsidRPr="00336C0A">
        <w:rPr>
          <w:lang w:val="fr-FR"/>
        </w:rPr>
        <w:br/>
      </w:r>
      <w:r w:rsidR="00023AD3" w:rsidRPr="00336C0A">
        <w:rPr>
          <w:lang w:val="fr-FR"/>
        </w:rPr>
        <w:tab/>
      </w:r>
      <w:r w:rsidR="00BB189E" w:rsidRPr="00336C0A">
        <w:rPr>
          <w:szCs w:val="24"/>
          <w:lang w:val="fr-FR"/>
        </w:rPr>
        <w:t>Greffier adjoint</w:t>
      </w:r>
      <w:r w:rsidR="00023AD3" w:rsidRPr="00336C0A">
        <w:rPr>
          <w:lang w:val="fr-FR"/>
        </w:rPr>
        <w:tab/>
      </w:r>
      <w:r w:rsidRPr="00336C0A">
        <w:rPr>
          <w:szCs w:val="24"/>
          <w:lang w:val="fr-FR"/>
        </w:rPr>
        <w:t>Président</w:t>
      </w:r>
    </w:p>
    <w:sectPr w:rsidR="00BB189E" w:rsidRPr="00336C0A" w:rsidSect="005225D6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1843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B8" w:rsidRPr="009E039B" w:rsidRDefault="00491DB8" w:rsidP="00DF4559">
      <w:pPr>
        <w:rPr>
          <w:lang w:val="fr-FR"/>
        </w:rPr>
      </w:pPr>
      <w:r w:rsidRPr="009E039B">
        <w:rPr>
          <w:lang w:val="fr-FR"/>
        </w:rPr>
        <w:separator/>
      </w:r>
    </w:p>
  </w:endnote>
  <w:endnote w:type="continuationSeparator" w:id="0">
    <w:p w:rsidR="00491DB8" w:rsidRPr="009E039B" w:rsidRDefault="00491DB8" w:rsidP="00DF4559">
      <w:pPr>
        <w:rPr>
          <w:lang w:val="fr-FR"/>
        </w:rPr>
      </w:pPr>
      <w:r w:rsidRPr="009E039B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E7" w:rsidRPr="00DF2AE7" w:rsidRDefault="00DF2AE7" w:rsidP="0020718E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1503CB2A" wp14:editId="4D95C48D">
          <wp:extent cx="771525" cy="619125"/>
          <wp:effectExtent l="0" t="0" r="9525" b="9525"/>
          <wp:docPr id="8" name="Picture 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9E039B" w:rsidRDefault="00023AD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B8" w:rsidRPr="009E039B" w:rsidRDefault="00491DB8" w:rsidP="00DF4559">
      <w:pPr>
        <w:rPr>
          <w:lang w:val="fr-FR"/>
        </w:rPr>
      </w:pPr>
      <w:r w:rsidRPr="009E039B">
        <w:rPr>
          <w:lang w:val="fr-FR"/>
        </w:rPr>
        <w:separator/>
      </w:r>
    </w:p>
  </w:footnote>
  <w:footnote w:type="continuationSeparator" w:id="0">
    <w:p w:rsidR="00491DB8" w:rsidRPr="009E039B" w:rsidRDefault="00491DB8" w:rsidP="00DF4559">
      <w:pPr>
        <w:rPr>
          <w:lang w:val="fr-FR"/>
        </w:rPr>
      </w:pPr>
      <w:r w:rsidRPr="009E039B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9E039B" w:rsidRDefault="00DF2AE7" w:rsidP="00A4477A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6008AD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023AD3" w:rsidRPr="009E039B">
      <w:rPr>
        <w:lang w:val="fr-FR"/>
      </w:rPr>
      <w:tab/>
      <w:t xml:space="preserve">DÉCISION </w:t>
    </w:r>
    <w:r>
      <w:rPr>
        <w:lang w:val="fr-FR"/>
      </w:rPr>
      <w:t>PISANTI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9E039B" w:rsidRDefault="00023AD3" w:rsidP="00404F6E">
    <w:pPr>
      <w:pStyle w:val="ECHRHeader"/>
      <w:rPr>
        <w:lang w:val="fr-FR"/>
      </w:rPr>
    </w:pPr>
    <w:r w:rsidRPr="009E039B">
      <w:rPr>
        <w:lang w:val="fr-FR"/>
      </w:rPr>
      <w:tab/>
      <w:t xml:space="preserve">DÉCISION </w:t>
    </w:r>
    <w:r w:rsidR="00DF2AE7">
      <w:rPr>
        <w:lang w:val="fr-FR"/>
      </w:rPr>
      <w:t>PISANTI c. ITALIE</w:t>
    </w:r>
    <w:r w:rsidRPr="009E039B">
      <w:rPr>
        <w:lang w:val="fr-FR"/>
      </w:rPr>
      <w:tab/>
    </w:r>
    <w:r w:rsidR="00DF2AE7">
      <w:rPr>
        <w:rStyle w:val="Numeropagina"/>
        <w:lang w:val="fr-FR"/>
      </w:rPr>
      <w:fldChar w:fldCharType="begin"/>
    </w:r>
    <w:r w:rsidR="00DF2AE7">
      <w:rPr>
        <w:rStyle w:val="Numeropagina"/>
        <w:lang w:val="fr-FR"/>
      </w:rPr>
      <w:instrText xml:space="preserve"> PAGE </w:instrText>
    </w:r>
    <w:r w:rsidR="00DF2AE7">
      <w:rPr>
        <w:rStyle w:val="Numeropagina"/>
        <w:lang w:val="fr-FR"/>
      </w:rPr>
      <w:fldChar w:fldCharType="separate"/>
    </w:r>
    <w:r w:rsidR="00336C0A">
      <w:rPr>
        <w:rStyle w:val="Numeropagina"/>
        <w:noProof/>
        <w:lang w:val="fr-FR"/>
      </w:rPr>
      <w:t>3</w:t>
    </w:r>
    <w:r w:rsidR="00DF2AE7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E7" w:rsidRPr="00A45145" w:rsidRDefault="00DF2AE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CD3AC1E" wp14:editId="0F7EF82F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9E039B" w:rsidRDefault="00023AD3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989571C"/>
    <w:multiLevelType w:val="multilevel"/>
    <w:tmpl w:val="F842BC8C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4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DF2AE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17B95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300A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B679E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1208"/>
    <w:rsid w:val="00312A30"/>
    <w:rsid w:val="00320F72"/>
    <w:rsid w:val="0032463E"/>
    <w:rsid w:val="00326224"/>
    <w:rsid w:val="00336C0A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5236F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1DB8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25D6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B5EFC"/>
    <w:rsid w:val="005C3EE8"/>
    <w:rsid w:val="005D34F9"/>
    <w:rsid w:val="005D4190"/>
    <w:rsid w:val="005D67A3"/>
    <w:rsid w:val="005E2988"/>
    <w:rsid w:val="005E3085"/>
    <w:rsid w:val="005F51E1"/>
    <w:rsid w:val="006008AD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39B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189E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2AE7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D21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D2110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D211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D21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D211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D211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6D211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D2110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D2110"/>
    <w:rPr>
      <w:rFonts w:eastAsiaTheme="minorEastAsia"/>
      <w:sz w:val="24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6D211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6D2110"/>
    <w:pPr>
      <w:numPr>
        <w:numId w:val="15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6D2110"/>
  </w:style>
  <w:style w:type="paragraph" w:customStyle="1" w:styleId="JuParaSub">
    <w:name w:val="Ju_Para_Sub"/>
    <w:basedOn w:val="ECHRPara"/>
    <w:uiPriority w:val="13"/>
    <w:unhideWhenUsed/>
    <w:qFormat/>
    <w:rsid w:val="006D2110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6D211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D211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6D211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6D211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6D2110"/>
  </w:style>
  <w:style w:type="paragraph" w:customStyle="1" w:styleId="OpiQuotSub">
    <w:name w:val="Opi_Quot_Sub"/>
    <w:basedOn w:val="JuQuotSub"/>
    <w:uiPriority w:val="49"/>
    <w:qFormat/>
    <w:rsid w:val="006D211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D21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D211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6D211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6D211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6D211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6D211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D211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6D211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6D211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6D211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6D211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6D211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6D211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6D211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6D211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6D2110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D2110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OpiTranslation">
    <w:name w:val="Opi_Translation"/>
    <w:basedOn w:val="Normale"/>
    <w:next w:val="OpiPara"/>
    <w:uiPriority w:val="40"/>
    <w:qFormat/>
    <w:rsid w:val="006D211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D211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6D2110"/>
    <w:rPr>
      <w:i/>
      <w:iCs/>
    </w:rPr>
  </w:style>
  <w:style w:type="paragraph" w:customStyle="1" w:styleId="DecList">
    <w:name w:val="Dec_List"/>
    <w:basedOn w:val="Normale"/>
    <w:uiPriority w:val="9"/>
    <w:qFormat/>
    <w:rsid w:val="006D211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link w:val="JuHHeadChar"/>
    <w:uiPriority w:val="18"/>
    <w:qFormat/>
    <w:rsid w:val="006D211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6D211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6D2110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6D21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D2110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D211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D211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D211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D211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D2110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6D211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D211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D2110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D2110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6D2110"/>
    <w:rPr>
      <w:smallCaps/>
    </w:rPr>
  </w:style>
  <w:style w:type="table" w:styleId="Grigliatabella">
    <w:name w:val="Table Grid"/>
    <w:basedOn w:val="Tabellanormale"/>
    <w:uiPriority w:val="59"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6D211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6D211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6D2110"/>
    <w:pPr>
      <w:ind w:left="794"/>
    </w:pPr>
  </w:style>
  <w:style w:type="paragraph" w:customStyle="1" w:styleId="OpiH1">
    <w:name w:val="Opi_H_1"/>
    <w:basedOn w:val="ECHRHeading2"/>
    <w:uiPriority w:val="42"/>
    <w:qFormat/>
    <w:rsid w:val="006D2110"/>
    <w:pPr>
      <w:ind w:left="635" w:hanging="357"/>
      <w:outlineLvl w:val="2"/>
    </w:pPr>
  </w:style>
  <w:style w:type="paragraph" w:customStyle="1" w:styleId="ECHRPara">
    <w:name w:val="ECHR_Para"/>
    <w:aliases w:val="Ju_Para,Left,First line:  0 cm,Para,N_Para"/>
    <w:basedOn w:val="Normale"/>
    <w:link w:val="JuParaCar"/>
    <w:uiPriority w:val="12"/>
    <w:qFormat/>
    <w:rsid w:val="006D211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D211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D211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D211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6D211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6D211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6D211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D211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6D211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117B95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17B95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117B95"/>
    <w:rPr>
      <w:rFonts w:asciiTheme="majorHAnsi" w:eastAsiaTheme="minorEastAsia" w:hAnsiTheme="majorHAnsi"/>
      <w:sz w:val="28"/>
    </w:rPr>
  </w:style>
  <w:style w:type="numbering" w:customStyle="1" w:styleId="ECHRA1StyleBulletedSquare">
    <w:name w:val="ECHR_A1_Style_Bulleted_Square"/>
    <w:basedOn w:val="Nessunelenco"/>
    <w:rsid w:val="00117B95"/>
    <w:pPr>
      <w:numPr>
        <w:numId w:val="16"/>
      </w:numPr>
    </w:pPr>
  </w:style>
  <w:style w:type="paragraph" w:customStyle="1" w:styleId="ECHRBullet1">
    <w:name w:val="ECHR_Bullet_1"/>
    <w:aliases w:val="Bul_1"/>
    <w:basedOn w:val="Normale"/>
    <w:uiPriority w:val="8"/>
    <w:qFormat/>
    <w:rsid w:val="00117B95"/>
    <w:pPr>
      <w:numPr>
        <w:numId w:val="16"/>
      </w:numPr>
      <w:spacing w:before="60" w:after="60"/>
      <w:contextualSpacing/>
    </w:pPr>
    <w:rPr>
      <w:sz w:val="22"/>
    </w:rPr>
  </w:style>
  <w:style w:type="paragraph" w:customStyle="1" w:styleId="ECHRBullet2">
    <w:name w:val="ECHR_Bullet_2"/>
    <w:aliases w:val="Bul_2"/>
    <w:basedOn w:val="ECHRBullet1"/>
    <w:uiPriority w:val="8"/>
    <w:rsid w:val="00117B95"/>
    <w:pPr>
      <w:numPr>
        <w:ilvl w:val="1"/>
      </w:numPr>
    </w:pPr>
  </w:style>
  <w:style w:type="paragraph" w:customStyle="1" w:styleId="ECHRBullet3">
    <w:name w:val="ECHR_Bullet_3"/>
    <w:aliases w:val="Bul_3"/>
    <w:basedOn w:val="ECHRBullet2"/>
    <w:uiPriority w:val="8"/>
    <w:rsid w:val="00117B95"/>
    <w:pPr>
      <w:numPr>
        <w:ilvl w:val="2"/>
      </w:numPr>
    </w:pPr>
  </w:style>
  <w:style w:type="paragraph" w:customStyle="1" w:styleId="ECHRBullet4">
    <w:name w:val="ECHR_Bullet_4"/>
    <w:aliases w:val="Bul_4"/>
    <w:basedOn w:val="ECHRBullet3"/>
    <w:uiPriority w:val="8"/>
    <w:rsid w:val="00117B95"/>
    <w:pPr>
      <w:numPr>
        <w:ilvl w:val="3"/>
      </w:numPr>
    </w:pPr>
  </w:style>
  <w:style w:type="character" w:customStyle="1" w:styleId="sb8d990e2">
    <w:name w:val="sb8d990e2"/>
    <w:basedOn w:val="Carpredefinitoparagrafo"/>
    <w:rsid w:val="00117B95"/>
  </w:style>
  <w:style w:type="character" w:customStyle="1" w:styleId="s6b621b36">
    <w:name w:val="s6b621b36"/>
    <w:basedOn w:val="Carpredefinitoparagrafo"/>
    <w:rsid w:val="00117B95"/>
  </w:style>
  <w:style w:type="character" w:customStyle="1" w:styleId="sea881cdf">
    <w:name w:val="sea881cdf"/>
    <w:basedOn w:val="Carpredefinitoparagrafo"/>
    <w:rsid w:val="0011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29C3-650C-46E4-9756-9EAAEB6FF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9C8A23-2435-4ABC-8122-80C492933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49A72-CA83-4BFC-B5A1-30CEA8305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F088C1-2BD6-46E1-9BFB-E049456C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2016-11-29T14:54:00Z</dcterms:created>
  <dcterms:modified xsi:type="dcterms:W3CDTF">2016-11-29T14:54:00Z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